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7C" w:rsidRDefault="00F67A7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-273050</wp:posOffset>
            </wp:positionV>
            <wp:extent cx="10081260" cy="6780530"/>
            <wp:effectExtent l="19050" t="0" r="0" b="0"/>
            <wp:wrapNone/>
            <wp:docPr id="1" name="Рисунок 1" descr="C:\Users\User\Desktop\мун.задание 1 кв.2015\мун.задание 2015\Муниципальное задание 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н.задание 1 кв.2015\мун.задание 2015\Муниципальное задание 2015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78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7D09C4" w:rsidRDefault="007D09C4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p w:rsidR="00F67A7C" w:rsidRDefault="00F67A7C">
      <w:pPr>
        <w:rPr>
          <w:lang w:val="en-US"/>
        </w:rPr>
      </w:pPr>
    </w:p>
    <w:tbl>
      <w:tblPr>
        <w:tblpPr w:leftFromText="180" w:rightFromText="180" w:horzAnchor="margin" w:tblpY="573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9"/>
        <w:gridCol w:w="1214"/>
        <w:gridCol w:w="3321"/>
        <w:gridCol w:w="2053"/>
        <w:gridCol w:w="2053"/>
        <w:gridCol w:w="2049"/>
        <w:gridCol w:w="1921"/>
      </w:tblGrid>
      <w:tr w:rsidR="00F67A7C" w:rsidRPr="00605F03" w:rsidTr="00057E88">
        <w:tc>
          <w:tcPr>
            <w:tcW w:w="2179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2. Динамика количества зарегистрированных пользователей по сравнению с предыдущим годом.</w:t>
            </w:r>
          </w:p>
        </w:tc>
        <w:tc>
          <w:tcPr>
            <w:tcW w:w="1214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32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количество зарегистрированных </w:t>
            </w:r>
            <w:r w:rsidRPr="00605F03">
              <w:rPr>
                <w:rFonts w:ascii="Times New Roman" w:hAnsi="Times New Roman"/>
                <w:sz w:val="26"/>
                <w:szCs w:val="26"/>
                <w:u w:val="single"/>
              </w:rPr>
              <w:t>пользователей *100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количество зарегистрированных пользователей в предыдущем году</w:t>
            </w:r>
          </w:p>
        </w:tc>
        <w:tc>
          <w:tcPr>
            <w:tcW w:w="2053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101,9 %</w:t>
            </w:r>
          </w:p>
        </w:tc>
        <w:tc>
          <w:tcPr>
            <w:tcW w:w="2053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98,1 %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9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95,6 %</w:t>
            </w:r>
          </w:p>
        </w:tc>
        <w:tc>
          <w:tcPr>
            <w:tcW w:w="192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Отчет по форме №-6-НК «Сведения об общедоступной  (публичной) библиотеке».</w:t>
            </w:r>
          </w:p>
        </w:tc>
      </w:tr>
      <w:tr w:rsidR="00F67A7C" w:rsidRPr="00605F03" w:rsidTr="00057E88">
        <w:tc>
          <w:tcPr>
            <w:tcW w:w="2179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3.Доля удовлетворенных запросов пользователей от общего числа</w:t>
            </w:r>
          </w:p>
        </w:tc>
        <w:tc>
          <w:tcPr>
            <w:tcW w:w="1214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332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количество удовлетворенных </w:t>
            </w:r>
            <w:r w:rsidRPr="00605F03">
              <w:rPr>
                <w:rFonts w:ascii="Times New Roman" w:hAnsi="Times New Roman"/>
                <w:sz w:val="26"/>
                <w:szCs w:val="26"/>
                <w:u w:val="single"/>
              </w:rPr>
              <w:t>запросов пользователей *100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количество запросов пользователей</w:t>
            </w:r>
          </w:p>
        </w:tc>
        <w:tc>
          <w:tcPr>
            <w:tcW w:w="2053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хорошо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(выше 80%)</w:t>
            </w:r>
          </w:p>
        </w:tc>
        <w:tc>
          <w:tcPr>
            <w:tcW w:w="2053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хорошо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(выше 80%)</w:t>
            </w:r>
          </w:p>
        </w:tc>
        <w:tc>
          <w:tcPr>
            <w:tcW w:w="2049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хорошо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(выше 80%)</w:t>
            </w:r>
          </w:p>
        </w:tc>
        <w:tc>
          <w:tcPr>
            <w:tcW w:w="192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Отчет по форме №-6-НК «Сведения об общедоступной  (публичной) библиотеке».</w:t>
            </w:r>
          </w:p>
        </w:tc>
      </w:tr>
    </w:tbl>
    <w:p w:rsidR="00F67A7C" w:rsidRP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3.2. </w:t>
      </w:r>
      <w:r w:rsidRPr="00591743">
        <w:rPr>
          <w:rFonts w:ascii="Times New Roman" w:hAnsi="Times New Roman"/>
          <w:b/>
          <w:sz w:val="26"/>
          <w:szCs w:val="26"/>
        </w:rPr>
        <w:t xml:space="preserve">Объем </w:t>
      </w:r>
      <w:r w:rsidRPr="00591743">
        <w:rPr>
          <w:rFonts w:ascii="Times New Roman" w:hAnsi="Times New Roman"/>
          <w:sz w:val="26"/>
          <w:szCs w:val="26"/>
        </w:rPr>
        <w:t>(содержание) муниципальной услуги (в натуральных показателях)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3"/>
        <w:gridCol w:w="2083"/>
        <w:gridCol w:w="2075"/>
        <w:gridCol w:w="2061"/>
        <w:gridCol w:w="2061"/>
        <w:gridCol w:w="2062"/>
        <w:gridCol w:w="2091"/>
      </w:tblGrid>
      <w:tr w:rsidR="00F67A7C" w:rsidRPr="00605F03" w:rsidTr="00057E88">
        <w:tc>
          <w:tcPr>
            <w:tcW w:w="2353" w:type="dxa"/>
            <w:vMerge w:val="restart"/>
            <w:vAlign w:val="center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3" w:type="dxa"/>
            <w:vMerge w:val="restart"/>
            <w:vAlign w:val="center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75" w:type="dxa"/>
            <w:vMerge w:val="restart"/>
            <w:vAlign w:val="center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Формула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расчета</w:t>
            </w:r>
          </w:p>
        </w:tc>
        <w:tc>
          <w:tcPr>
            <w:tcW w:w="6184" w:type="dxa"/>
            <w:gridSpan w:val="3"/>
            <w:vAlign w:val="center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91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F67A7C" w:rsidRPr="00605F03" w:rsidTr="00057E88"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F67A7C" w:rsidRPr="00605F03" w:rsidRDefault="00F67A7C" w:rsidP="00057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2061" w:type="dxa"/>
            <w:vAlign w:val="center"/>
          </w:tcPr>
          <w:p w:rsidR="00F67A7C" w:rsidRPr="00605F03" w:rsidRDefault="00F67A7C" w:rsidP="00057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062" w:type="dxa"/>
            <w:vAlign w:val="center"/>
          </w:tcPr>
          <w:p w:rsidR="00F67A7C" w:rsidRPr="00605F03" w:rsidRDefault="00F67A7C" w:rsidP="00057E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2091" w:type="dxa"/>
            <w:vMerge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A7C" w:rsidRPr="00605F03" w:rsidTr="00057E88">
        <w:tc>
          <w:tcPr>
            <w:tcW w:w="2353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1.Количество документов, выданных из фондов библиотек, (тыс.)</w:t>
            </w:r>
          </w:p>
        </w:tc>
        <w:tc>
          <w:tcPr>
            <w:tcW w:w="2083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2075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4"/>
                <w:szCs w:val="24"/>
              </w:rPr>
              <w:t>376,72</w:t>
            </w:r>
          </w:p>
        </w:tc>
        <w:tc>
          <w:tcPr>
            <w:tcW w:w="206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377,24</w:t>
            </w:r>
          </w:p>
        </w:tc>
        <w:tc>
          <w:tcPr>
            <w:tcW w:w="2062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345,0</w:t>
            </w:r>
          </w:p>
        </w:tc>
        <w:tc>
          <w:tcPr>
            <w:tcW w:w="209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Отчет по форме №-6-НК «Сведения об общедоступной (публичной) </w:t>
            </w: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библиотеке»</w:t>
            </w:r>
          </w:p>
        </w:tc>
      </w:tr>
      <w:tr w:rsidR="00F67A7C" w:rsidRPr="00605F03" w:rsidTr="00057E88">
        <w:tc>
          <w:tcPr>
            <w:tcW w:w="2353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2. Количество выполненных справок и консультаций посетителям библиотек, (тыс.)</w:t>
            </w:r>
          </w:p>
        </w:tc>
        <w:tc>
          <w:tcPr>
            <w:tcW w:w="2083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2075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06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10,8</w:t>
            </w:r>
          </w:p>
        </w:tc>
        <w:tc>
          <w:tcPr>
            <w:tcW w:w="2062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2091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Отчет по форме №-6-НК «Сведения об общедоступной (публичной) библиотеке»</w:t>
            </w: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>4. Порядок оказания муниципальной услуги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4.1.  Нормативные правовые акты, регулирующие порядок оказания муниципальной услуги:</w:t>
      </w:r>
    </w:p>
    <w:p w:rsidR="00F67A7C" w:rsidRPr="00591743" w:rsidRDefault="00F67A7C" w:rsidP="00F67A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1.    Федеральный закон от 27.07.2010 г.  № 210- ФЗ «Об организации предоставления государственных и муниципальных </w:t>
      </w:r>
    </w:p>
    <w:p w:rsidR="00F67A7C" w:rsidRPr="00591743" w:rsidRDefault="00F67A7C" w:rsidP="00F67A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услуг»; </w:t>
      </w:r>
    </w:p>
    <w:p w:rsidR="00F67A7C" w:rsidRPr="00591743" w:rsidRDefault="00F67A7C" w:rsidP="00F67A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2.  Постановление администрации </w:t>
      </w:r>
      <w:proofErr w:type="spellStart"/>
      <w:r w:rsidRPr="0059174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/>
          <w:sz w:val="26"/>
          <w:szCs w:val="26"/>
        </w:rPr>
        <w:t xml:space="preserve"> городского округа  от 16.12.2010г. № 1097-па «Об утверждении </w:t>
      </w:r>
    </w:p>
    <w:p w:rsidR="00F67A7C" w:rsidRPr="00591743" w:rsidRDefault="00F67A7C" w:rsidP="00F67A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административного регламента по предоставлению муниципальной услуги   «Предоставление доступа к </w:t>
      </w:r>
      <w:proofErr w:type="gramStart"/>
      <w:r w:rsidRPr="00591743">
        <w:rPr>
          <w:rFonts w:ascii="Times New Roman" w:hAnsi="Times New Roman"/>
          <w:sz w:val="26"/>
          <w:szCs w:val="26"/>
        </w:rPr>
        <w:t>оцифрованным</w:t>
      </w:r>
      <w:proofErr w:type="gramEnd"/>
    </w:p>
    <w:p w:rsidR="00F67A7C" w:rsidRPr="00591743" w:rsidRDefault="00F67A7C" w:rsidP="00F67A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изданиям,  хранящимся в библиотеках, в том числе к фонду редких книг, с учетом соблюдения требований </w:t>
      </w:r>
    </w:p>
    <w:p w:rsidR="00F67A7C" w:rsidRPr="00591743" w:rsidRDefault="00F67A7C" w:rsidP="00F67A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законодательства Российской Федерации  об авторских и смежных правах» </w:t>
      </w:r>
      <w:proofErr w:type="spellStart"/>
      <w:r w:rsidRPr="00591743">
        <w:rPr>
          <w:rFonts w:ascii="Times New Roman" w:hAnsi="Times New Roman"/>
          <w:sz w:val="26"/>
          <w:szCs w:val="26"/>
        </w:rPr>
        <w:t>вДальнегорском</w:t>
      </w:r>
      <w:proofErr w:type="spellEnd"/>
      <w:r w:rsidRPr="00591743">
        <w:rPr>
          <w:rFonts w:ascii="Times New Roman" w:hAnsi="Times New Roman"/>
          <w:sz w:val="26"/>
          <w:szCs w:val="26"/>
        </w:rPr>
        <w:t xml:space="preserve">  городском округе;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3.  Постановление администрации </w:t>
      </w:r>
      <w:proofErr w:type="spellStart"/>
      <w:r w:rsidRPr="0059174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/>
          <w:sz w:val="26"/>
          <w:szCs w:val="26"/>
        </w:rPr>
        <w:t xml:space="preserve"> городского округа  от 16.12.2010г. № 1099-па  «Об утверждении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 административного регламента по предоставлению муниципальной услуги «Предоставление доступа к </w:t>
      </w:r>
      <w:proofErr w:type="spellStart"/>
      <w:r w:rsidRPr="00591743">
        <w:rPr>
          <w:rFonts w:ascii="Times New Roman" w:hAnsi="Times New Roman"/>
          <w:sz w:val="26"/>
          <w:szCs w:val="26"/>
        </w:rPr>
        <w:t>справочно</w:t>
      </w:r>
      <w:proofErr w:type="spellEnd"/>
      <w:r w:rsidRPr="00591743">
        <w:rPr>
          <w:rFonts w:ascii="Times New Roman" w:hAnsi="Times New Roman"/>
          <w:sz w:val="26"/>
          <w:szCs w:val="26"/>
        </w:rPr>
        <w:t>-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 библиографическому аппарату библиотек, базам данных»;  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4.  Постановление администрации </w:t>
      </w:r>
      <w:proofErr w:type="spellStart"/>
      <w:r w:rsidRPr="0059174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/>
          <w:sz w:val="26"/>
          <w:szCs w:val="26"/>
        </w:rPr>
        <w:t xml:space="preserve"> городского округа  от 14.12.2011 г. № 936-па «Об утверждении 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Стандарта муниципальной услуги «Обеспечение доступа к информационным ресурсам и библиотечным фондам 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Муниципальных  библиотек </w:t>
      </w:r>
      <w:proofErr w:type="spellStart"/>
      <w:r w:rsidRPr="0059174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/>
          <w:sz w:val="26"/>
          <w:szCs w:val="26"/>
        </w:rPr>
        <w:t xml:space="preserve"> городского округа»;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5. Постановление администрации </w:t>
      </w:r>
      <w:proofErr w:type="spellStart"/>
      <w:r w:rsidRPr="0059174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/>
          <w:sz w:val="26"/>
          <w:szCs w:val="26"/>
        </w:rPr>
        <w:t xml:space="preserve"> городского округа от 27.12.2011г. № 994-па «Об утверждении базового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перечня муниципальных услуг (работ), оказываемых (выполняемых) муниципальными учреждениями </w:t>
      </w:r>
      <w:proofErr w:type="spellStart"/>
      <w:r w:rsidRPr="00591743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городского округа в установленной  сфере деятельности»;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 6.Устав Муниципального бюджетного учреждения «Централизованная библиотечная система» </w:t>
      </w:r>
      <w:proofErr w:type="spellStart"/>
      <w:r w:rsidRPr="0059174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/>
          <w:sz w:val="26"/>
          <w:szCs w:val="26"/>
        </w:rPr>
        <w:t xml:space="preserve">  городского 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округа.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F67A7C" w:rsidRPr="00605F03" w:rsidTr="00057E88">
        <w:tc>
          <w:tcPr>
            <w:tcW w:w="4928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4929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Состав размещаемой (доводимой) </w:t>
            </w: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4929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Частота обновления информации</w:t>
            </w: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1. Информация в сети Интернет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 w:rsidRPr="00605F03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 городского округа (</w:t>
            </w:r>
            <w:r>
              <w:fldChar w:fldCharType="begin"/>
            </w:r>
            <w:r>
              <w:instrText>HYPERLINK</w:instrText>
            </w:r>
            <w:r>
              <w:fldChar w:fldCharType="separate"/>
            </w:r>
            <w:r>
              <w:rPr>
                <w:b/>
                <w:bCs/>
              </w:rPr>
              <w:t>Ошибка!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Недопустимый объект гиперссылки.</w:t>
            </w:r>
            <w:r>
              <w:fldChar w:fldCharType="end"/>
            </w:r>
            <w:r w:rsidRPr="00605F03">
              <w:rPr>
                <w:rFonts w:ascii="Times New Roman" w:hAnsi="Times New Roman"/>
                <w:sz w:val="26"/>
                <w:szCs w:val="26"/>
                <w:lang w:val="en-US"/>
              </w:rPr>
              <w:t>mo</w:t>
            </w:r>
            <w:r w:rsidRPr="00605F0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605F0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605F03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название учреждения, местонахождение, режим работы;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-полный перечень оказываемых услуг;</w:t>
            </w:r>
          </w:p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информация о способах доведения потребителями своих отзывов, замечаний и предложений о работе учреждения.</w:t>
            </w:r>
          </w:p>
          <w:p w:rsidR="00F67A7C" w:rsidRPr="00605F03" w:rsidRDefault="00F67A7C" w:rsidP="0005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Информирование осуществляется на русском языке.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По мере изменения данных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2. Информация </w:t>
            </w:r>
            <w:proofErr w:type="spellStart"/>
            <w:r w:rsidRPr="00605F03">
              <w:rPr>
                <w:rFonts w:ascii="Times New Roman" w:hAnsi="Times New Roman"/>
                <w:sz w:val="26"/>
                <w:szCs w:val="26"/>
              </w:rPr>
              <w:t>вСМИ</w:t>
            </w:r>
            <w:proofErr w:type="spellEnd"/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Информирование осуществляется путем публикации информационных материалов  о  мероприятиях и фондах библиотек.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По мере изменения данных</w:t>
            </w: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3. Телефонная консультация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услуге. 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Время ожидания консультации не превышает 5 минут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4. Информация при личном обращении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Сотрудники библиотеки во время работы учреждения в случае личного обращения потребителей предоставляют необходимые разъяснения об оказываемой муниципальной услуге.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Специалисты библиотеки, непосредственно взаимодействующие с </w:t>
            </w: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посетителями библиотеки, имеют нагрудные таблички с указанием фамилии, имени и отчества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5. Информация у входа в библиотеку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У входа в библиотеку </w:t>
            </w:r>
            <w:proofErr w:type="gramStart"/>
            <w:r w:rsidRPr="00605F03">
              <w:rPr>
                <w:rFonts w:ascii="Times New Roman" w:hAnsi="Times New Roman"/>
                <w:sz w:val="26"/>
                <w:szCs w:val="26"/>
              </w:rPr>
              <w:t>размещены</w:t>
            </w:r>
            <w:proofErr w:type="gramEnd"/>
            <w:r w:rsidRPr="00605F0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наименование библиотеки;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информация о режиме работы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6. Информация в помещении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В помещении библиотеки на информационном стенде, в удобном для обозрения месте, размещаются: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правила пользования библиотекой;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полный перечень оказываемых библиотекой услуг (в том числе платных с указанием цен);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Стандарт муниципальной услуги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«Обеспечение доступа к информационным ресурсам и библиотечным фондам муниципальных библиотек </w:t>
            </w:r>
            <w:proofErr w:type="spellStart"/>
            <w:r w:rsidRPr="00605F03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 городского округа»;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информация о способах доведения потребителями своих отзывов, замечаний и предложений о работе библиотеки.</w:t>
            </w:r>
          </w:p>
        </w:tc>
        <w:tc>
          <w:tcPr>
            <w:tcW w:w="4929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>5. Основания для приостановления (досрочного прекращения) исполнения муниципального задания: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- ликвидация учреждения;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- реорганизация учреждения;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- исключение муниципальной услуги из ведомственного перечня муниципальных услуг.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lastRenderedPageBreak/>
        <w:t>6.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6.1. Нормативный правовой акт, устанавливающий предельные цены (тарифы) либо порядок их установления:</w:t>
      </w:r>
    </w:p>
    <w:p w:rsidR="00F67A7C" w:rsidRPr="00591743" w:rsidRDefault="00F67A7C" w:rsidP="00F67A7C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     - Федеральный закон от 09 октября 1992 года № 3612-1 «Основы законодательства Российской Федерации о культуре».</w:t>
      </w: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6.2. Орган, устанавливающий предельные цены (тарифы) –  муниципальное бюджетное учреждение МБУ «Централизованная библиотечная система» </w:t>
      </w:r>
      <w:proofErr w:type="spellStart"/>
      <w:r w:rsidRPr="0059174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591743">
        <w:rPr>
          <w:rFonts w:ascii="Times New Roman" w:hAnsi="Times New Roman"/>
          <w:sz w:val="26"/>
          <w:szCs w:val="26"/>
        </w:rPr>
        <w:t xml:space="preserve"> городского округа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7. Порядок </w:t>
      </w:r>
      <w:proofErr w:type="gramStart"/>
      <w:r w:rsidRPr="00591743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Pr="00591743">
        <w:rPr>
          <w:rFonts w:ascii="Times New Roman" w:hAnsi="Times New Roman"/>
          <w:sz w:val="26"/>
          <w:szCs w:val="26"/>
        </w:rPr>
        <w:t xml:space="preserve">  исполнением муниципального задания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60"/>
        <w:gridCol w:w="4594"/>
      </w:tblGrid>
      <w:tr w:rsidR="00F67A7C" w:rsidRPr="00605F03" w:rsidTr="00057E88">
        <w:tc>
          <w:tcPr>
            <w:tcW w:w="4928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lk288499548"/>
            <w:r w:rsidRPr="00605F03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5260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4594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Наименование  органа, осуществляющего контроль 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за исполнением муниципального задания</w:t>
            </w: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Последующий контроль в форме выездной проверки</w:t>
            </w:r>
          </w:p>
        </w:tc>
        <w:tc>
          <w:tcPr>
            <w:tcW w:w="5260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В соответствии с планом - графиком проведения выездных проверок</w:t>
            </w:r>
          </w:p>
        </w:tc>
        <w:tc>
          <w:tcPr>
            <w:tcW w:w="459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05F03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5260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59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605F03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</w:tr>
      <w:bookmarkEnd w:id="0"/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>8. Требования к отчетности об исполнении муниципального задания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8.1.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F67A7C" w:rsidRPr="00605F03" w:rsidTr="00057E88">
        <w:tc>
          <w:tcPr>
            <w:tcW w:w="2464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464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Характеристика причин 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отклонения от запланированных значений</w:t>
            </w:r>
          </w:p>
        </w:tc>
        <w:tc>
          <w:tcPr>
            <w:tcW w:w="2465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Источни</w:t>
            </w:r>
            <w:proofErr w:type="gramStart"/>
            <w:r w:rsidRPr="00605F03">
              <w:rPr>
                <w:rFonts w:ascii="Times New Roman" w:hAnsi="Times New Roman"/>
                <w:sz w:val="26"/>
                <w:szCs w:val="26"/>
              </w:rPr>
              <w:t>к(</w:t>
            </w:r>
            <w:proofErr w:type="gramEnd"/>
            <w:r w:rsidRPr="00605F03">
              <w:rPr>
                <w:rFonts w:ascii="Times New Roman" w:hAnsi="Times New Roman"/>
                <w:sz w:val="26"/>
                <w:szCs w:val="26"/>
              </w:rPr>
              <w:t>и) информации о фактическом значении показателя</w:t>
            </w:r>
          </w:p>
        </w:tc>
      </w:tr>
      <w:tr w:rsidR="00F67A7C" w:rsidRPr="00605F03" w:rsidTr="00057E88"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A7C" w:rsidRPr="00605F03" w:rsidTr="00057E88"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A7C" w:rsidRPr="00605F03" w:rsidTr="00057E88"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8.2. Сроки предоставления отчетов об исполнении муниципального задания.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Ежеквартально, в срок до 10 числа месяца, следующего за отчетным кварталом.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8.3. Иные требования к отчетности об исполнении муниципального задания.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Предоставление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9. Иная информация, необходимая для исполнения (</w:t>
      </w:r>
      <w:proofErr w:type="gramStart"/>
      <w:r w:rsidRPr="0059174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91743">
        <w:rPr>
          <w:rFonts w:ascii="Times New Roman" w:hAnsi="Times New Roman"/>
          <w:sz w:val="26"/>
          <w:szCs w:val="26"/>
        </w:rPr>
        <w:t xml:space="preserve"> исполнением) муниципального задания.</w:t>
      </w: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По мере необходимости.</w:t>
      </w: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1743">
        <w:rPr>
          <w:rFonts w:ascii="Times New Roman" w:hAnsi="Times New Roman"/>
          <w:b/>
          <w:sz w:val="26"/>
          <w:szCs w:val="26"/>
        </w:rPr>
        <w:t>ЧАСТЬ 2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Pr="00591743" w:rsidRDefault="00F67A7C" w:rsidP="00F67A7C">
      <w:pPr>
        <w:tabs>
          <w:tab w:val="left" w:pos="4500"/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1743">
        <w:rPr>
          <w:rFonts w:ascii="Times New Roman" w:hAnsi="Times New Roman"/>
          <w:b/>
          <w:sz w:val="26"/>
          <w:szCs w:val="26"/>
        </w:rPr>
        <w:t>Раздел</w:t>
      </w:r>
      <w:proofErr w:type="gramStart"/>
      <w:r w:rsidRPr="00591743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591743">
        <w:rPr>
          <w:rFonts w:ascii="Times New Roman" w:hAnsi="Times New Roman"/>
          <w:b/>
          <w:sz w:val="26"/>
          <w:szCs w:val="26"/>
        </w:rPr>
        <w:t>.</w:t>
      </w:r>
    </w:p>
    <w:p w:rsidR="00F67A7C" w:rsidRPr="00591743" w:rsidRDefault="00F67A7C" w:rsidP="00F67A7C">
      <w:pPr>
        <w:tabs>
          <w:tab w:val="left" w:pos="4500"/>
          <w:tab w:val="left" w:pos="6840"/>
          <w:tab w:val="left" w:pos="95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numPr>
          <w:ilvl w:val="0"/>
          <w:numId w:val="1"/>
        </w:num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>Наименование муниципальной работы: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1. Работа по формированию и учету фондов библиотек.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>2. Показатели, характеризующие качество и (или) объем (содержание) выполняемой работы</w:t>
      </w: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2.1. Показатели, характеризующие качество выполнения работы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402"/>
        <w:gridCol w:w="2667"/>
        <w:gridCol w:w="2957"/>
        <w:gridCol w:w="2958"/>
      </w:tblGrid>
      <w:tr w:rsidR="00F67A7C" w:rsidRPr="00605F03" w:rsidTr="00057E88">
        <w:tc>
          <w:tcPr>
            <w:tcW w:w="2802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Планируемый и фактический результат выполнения работы</w:t>
            </w:r>
          </w:p>
        </w:tc>
      </w:tr>
      <w:tr w:rsidR="00F67A7C" w:rsidRPr="00605F03" w:rsidTr="00057E88"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2015год</w:t>
            </w:r>
          </w:p>
        </w:tc>
      </w:tr>
      <w:tr w:rsidR="00F67A7C" w:rsidRPr="00605F03" w:rsidTr="00057E88">
        <w:tc>
          <w:tcPr>
            <w:tcW w:w="2802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1.Работа по формированию и учету фондов библиотеки.</w:t>
            </w:r>
          </w:p>
        </w:tc>
        <w:tc>
          <w:tcPr>
            <w:tcW w:w="3402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Динамика объема фонда библиотеки (всего) по сравнению с предыдущим годом (%).</w:t>
            </w:r>
          </w:p>
        </w:tc>
        <w:tc>
          <w:tcPr>
            <w:tcW w:w="266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99,8%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99,5 %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95%</w:t>
            </w: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2.2. Объем (содержание) выполняемой работы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F67A7C" w:rsidRPr="00605F03" w:rsidTr="00057E88">
        <w:tc>
          <w:tcPr>
            <w:tcW w:w="2957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работы</w:t>
            </w:r>
          </w:p>
        </w:tc>
        <w:tc>
          <w:tcPr>
            <w:tcW w:w="2957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Планируемый и фактический результат выполнения работы</w:t>
            </w:r>
          </w:p>
        </w:tc>
      </w:tr>
      <w:tr w:rsidR="00F67A7C" w:rsidRPr="00605F03" w:rsidTr="00057E88"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</w:tr>
      <w:tr w:rsidR="00F67A7C" w:rsidRPr="00605F03" w:rsidTr="00057E88"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Работа по формированию и учету фондов библиотеки.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Объем поступлений документов на материальных носителях, (тыс. ед.).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2. Объем поступлений электронных документов на нематериальных носителях, (ед.).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5,04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0,04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5,03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0,18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5,0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1743">
        <w:rPr>
          <w:rFonts w:ascii="Times New Roman" w:hAnsi="Times New Roman"/>
          <w:b/>
          <w:sz w:val="26"/>
          <w:szCs w:val="26"/>
        </w:rPr>
        <w:t>Раздел 2.</w:t>
      </w: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 xml:space="preserve"> 1.Наименование муниципальной работы.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Работа по обеспечению сохранности и безопасности фондов библиотек.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>2. Показатели, характеризующие качество и (или) объем (содержание) выполняемой работы</w:t>
      </w: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2.1. Показатели, характеризующие качество выполнения работы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402"/>
        <w:gridCol w:w="2667"/>
        <w:gridCol w:w="2957"/>
        <w:gridCol w:w="2958"/>
      </w:tblGrid>
      <w:tr w:rsidR="00F67A7C" w:rsidRPr="00605F03" w:rsidTr="00057E88">
        <w:tc>
          <w:tcPr>
            <w:tcW w:w="2802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Планируемый и фактический результат выполнения работы</w:t>
            </w:r>
          </w:p>
        </w:tc>
      </w:tr>
      <w:tr w:rsidR="00F67A7C" w:rsidRPr="00605F03" w:rsidTr="00057E88"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</w:tr>
      <w:tr w:rsidR="00F67A7C" w:rsidRPr="00605F03" w:rsidTr="00057E88">
        <w:tc>
          <w:tcPr>
            <w:tcW w:w="2802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Работа по обеспечению сохранности и безопасности фондов библиотеки.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Доля отреставрированных документов от общего количества документов, подлежащих реставрации.</w:t>
            </w:r>
          </w:p>
        </w:tc>
        <w:tc>
          <w:tcPr>
            <w:tcW w:w="266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11,9 %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2.2. Объем (содержание) выполняемой работы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F67A7C" w:rsidRPr="00605F03" w:rsidTr="00057E88">
        <w:tc>
          <w:tcPr>
            <w:tcW w:w="2957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957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Планируемый и фактический результат выполнения работы</w:t>
            </w:r>
          </w:p>
        </w:tc>
      </w:tr>
      <w:tr w:rsidR="00F67A7C" w:rsidRPr="00605F03" w:rsidTr="00057E88"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</w:tr>
      <w:tr w:rsidR="00F67A7C" w:rsidRPr="00605F03" w:rsidTr="00057E88"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2. Работа по обеспечению сохранности и безопасности фондов библиотеки.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1.Количество отреставрированных документо</w:t>
            </w:r>
            <w:proofErr w:type="gramStart"/>
            <w:r w:rsidRPr="00605F03">
              <w:rPr>
                <w:rFonts w:ascii="Times New Roman" w:hAnsi="Times New Roman"/>
                <w:sz w:val="26"/>
                <w:szCs w:val="26"/>
              </w:rPr>
              <w:t>в(</w:t>
            </w:r>
            <w:proofErr w:type="gramEnd"/>
            <w:r w:rsidRPr="00605F03">
              <w:rPr>
                <w:rFonts w:ascii="Times New Roman" w:hAnsi="Times New Roman"/>
                <w:sz w:val="26"/>
                <w:szCs w:val="26"/>
              </w:rPr>
              <w:t>ед.).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1600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1900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1620</w:t>
            </w: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1743">
        <w:rPr>
          <w:rFonts w:ascii="Times New Roman" w:hAnsi="Times New Roman"/>
          <w:b/>
          <w:sz w:val="26"/>
          <w:szCs w:val="26"/>
        </w:rPr>
        <w:t>Раздел 3.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left="709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>1.  Наименование муниципальной работы: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           Работа  по проведению культурно - просветительских мероприятий.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591743">
        <w:rPr>
          <w:rFonts w:ascii="Times New Roman" w:hAnsi="Times New Roman"/>
          <w:sz w:val="26"/>
          <w:szCs w:val="26"/>
          <w:u w:val="single"/>
        </w:rPr>
        <w:t>2. Показатели, характеризующие качество и (или) объем (содержание) выполняемой работы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2.1. Показатели, характеризующие качество выполнения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3402"/>
        <w:gridCol w:w="2667"/>
        <w:gridCol w:w="2957"/>
        <w:gridCol w:w="2958"/>
      </w:tblGrid>
      <w:tr w:rsidR="00F67A7C" w:rsidRPr="00605F03" w:rsidTr="00057E88">
        <w:tc>
          <w:tcPr>
            <w:tcW w:w="2802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582" w:type="dxa"/>
            <w:gridSpan w:val="3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Планируемый и фактический результат выполнения работы</w:t>
            </w:r>
          </w:p>
        </w:tc>
      </w:tr>
      <w:tr w:rsidR="00F67A7C" w:rsidRPr="00605F03" w:rsidTr="00057E88"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</w:tr>
      <w:tr w:rsidR="00F67A7C" w:rsidRPr="00605F03" w:rsidTr="00057E88">
        <w:tc>
          <w:tcPr>
            <w:tcW w:w="2802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Работа  по проведению культурно-      просветительских мероприятий</w:t>
            </w:r>
          </w:p>
        </w:tc>
        <w:tc>
          <w:tcPr>
            <w:tcW w:w="3402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Динамика количества культурно-просветительских  мероприятий по сравнению с предыдущим годом</w:t>
            </w:r>
            <w:proofErr w:type="gramStart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  (%).</w:t>
            </w:r>
            <w:proofErr w:type="gramEnd"/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102,4%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116,5 %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93 %</w:t>
            </w: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lastRenderedPageBreak/>
        <w:t>2.2. Объем (содержание) выполняемой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F67A7C" w:rsidRPr="00605F03" w:rsidTr="00057E88">
        <w:tc>
          <w:tcPr>
            <w:tcW w:w="2957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957" w:type="dxa"/>
            <w:vMerge w:val="restart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Содержание работы </w:t>
            </w:r>
          </w:p>
        </w:tc>
        <w:tc>
          <w:tcPr>
            <w:tcW w:w="8872" w:type="dxa"/>
            <w:gridSpan w:val="3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Планируемый и фактический результат выполнения работы</w:t>
            </w:r>
          </w:p>
        </w:tc>
      </w:tr>
      <w:tr w:rsidR="00F67A7C" w:rsidRPr="00605F03" w:rsidTr="00057E88"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2013 год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</w:tr>
      <w:tr w:rsidR="00F67A7C" w:rsidRPr="00605F03" w:rsidTr="00057E88"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Работа  по проведению культурно-      просветительских мероприятий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7" w:type="dxa"/>
          </w:tcPr>
          <w:p w:rsidR="00F67A7C" w:rsidRPr="00605F03" w:rsidRDefault="00F67A7C" w:rsidP="00057E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1 Количество культурно- просветительских </w:t>
            </w:r>
            <w:r w:rsidRPr="00605F03">
              <w:rPr>
                <w:rFonts w:ascii="Times New Roman" w:hAnsi="Times New Roman"/>
                <w:sz w:val="26"/>
                <w:szCs w:val="26"/>
              </w:rPr>
              <w:br/>
              <w:t>мероприятий, единиц.</w:t>
            </w:r>
          </w:p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425</w:t>
            </w:r>
          </w:p>
        </w:tc>
        <w:tc>
          <w:tcPr>
            <w:tcW w:w="2957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495</w:t>
            </w:r>
          </w:p>
        </w:tc>
        <w:tc>
          <w:tcPr>
            <w:tcW w:w="2958" w:type="dxa"/>
          </w:tcPr>
          <w:p w:rsidR="00F67A7C" w:rsidRPr="00605F0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3.  Основания для приостановления (досрочного прекращения) исполнения  муниципального задания: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- ликвидация учреждения;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- реорганизация учреждения;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- перераспределение полномочий, повлекшее исключение из компетенции учреждения полномочий по выполнению работы;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- исключение работы из ведомственного перечня муниципальных услуг (работ).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 xml:space="preserve">4. Порядок </w:t>
      </w:r>
      <w:proofErr w:type="gramStart"/>
      <w:r w:rsidRPr="0059174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91743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00"/>
        <w:gridCol w:w="5040"/>
      </w:tblGrid>
      <w:tr w:rsidR="00F67A7C" w:rsidRPr="00605F03" w:rsidTr="00057E88">
        <w:tc>
          <w:tcPr>
            <w:tcW w:w="4928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4900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5040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Наименование  органа, осуществляющего </w:t>
            </w:r>
            <w:proofErr w:type="gramStart"/>
            <w:r w:rsidRPr="00605F03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 исполнением муниципального задания</w:t>
            </w: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1. Последующий контроль в форме выездной проверки</w:t>
            </w:r>
          </w:p>
        </w:tc>
        <w:tc>
          <w:tcPr>
            <w:tcW w:w="4900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-в  соответствии с планом - графиком проведения выездных проверок;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по мере необходимости (в случае поступлений обоснованных жалоб потребителей,  требований правоохранительных органов)</w:t>
            </w:r>
          </w:p>
        </w:tc>
        <w:tc>
          <w:tcPr>
            <w:tcW w:w="5040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Управление  культуры, спорта и молодежной политики администрации </w:t>
            </w:r>
            <w:proofErr w:type="spellStart"/>
            <w:r w:rsidRPr="00605F03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F67A7C" w:rsidRPr="00605F03" w:rsidTr="00057E88">
        <w:tc>
          <w:tcPr>
            <w:tcW w:w="4928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2. Последующий контроль в форме камеральной проверки отчетности</w:t>
            </w:r>
          </w:p>
        </w:tc>
        <w:tc>
          <w:tcPr>
            <w:tcW w:w="4900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- по мере поступления отчетности о выполнении муниципального задания</w:t>
            </w:r>
          </w:p>
        </w:tc>
        <w:tc>
          <w:tcPr>
            <w:tcW w:w="5040" w:type="dxa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Управление  культуры, спорта и молодежной политики администрации </w:t>
            </w:r>
            <w:proofErr w:type="spellStart"/>
            <w:r w:rsidRPr="00605F03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605F03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5. Требования к отчетности об исполнении муниципального задания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lastRenderedPageBreak/>
        <w:t>5.1. Форма отчета об исполнении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5011"/>
      </w:tblGrid>
      <w:tr w:rsidR="00F67A7C" w:rsidRPr="00605F03" w:rsidTr="00057E88">
        <w:tc>
          <w:tcPr>
            <w:tcW w:w="4928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929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 xml:space="preserve">Фактические результаты, достигнутые </w:t>
            </w:r>
          </w:p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в отчетном финансовом году</w:t>
            </w:r>
          </w:p>
        </w:tc>
        <w:tc>
          <w:tcPr>
            <w:tcW w:w="5011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5F03">
              <w:rPr>
                <w:rFonts w:ascii="Times New Roman" w:hAnsi="Times New Roman"/>
                <w:sz w:val="26"/>
                <w:szCs w:val="26"/>
              </w:rPr>
              <w:t>Источник (и) информации о фактически достигнутых результатах</w:t>
            </w:r>
          </w:p>
        </w:tc>
      </w:tr>
      <w:tr w:rsidR="00F67A7C" w:rsidRPr="00605F03" w:rsidTr="00057E88">
        <w:tc>
          <w:tcPr>
            <w:tcW w:w="4928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9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1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A7C" w:rsidRPr="00605F03" w:rsidTr="00057E88">
        <w:tc>
          <w:tcPr>
            <w:tcW w:w="4928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9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1" w:type="dxa"/>
            <w:vAlign w:val="center"/>
          </w:tcPr>
          <w:p w:rsidR="00F67A7C" w:rsidRPr="00591743" w:rsidRDefault="00F67A7C" w:rsidP="00057E88">
            <w:pPr>
              <w:tabs>
                <w:tab w:val="left" w:pos="6840"/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5.2. Сроки представления отчетов об исполнении муниципального задания.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Ежеквартально, в срок до 10 числа месяца, следующего за отчетным кварталом.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5.3. Иные требования к отчетности об исполнении муниципального задания.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Предоставление пояснительной записки с прогнозом достижения годовых значений показателей качества и объема выполняемой работы.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6. Иная информация, необходимая для исполнения (</w:t>
      </w:r>
      <w:proofErr w:type="gramStart"/>
      <w:r w:rsidRPr="0059174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591743">
        <w:rPr>
          <w:rFonts w:ascii="Times New Roman" w:hAnsi="Times New Roman"/>
          <w:sz w:val="26"/>
          <w:szCs w:val="26"/>
        </w:rPr>
        <w:t xml:space="preserve"> исполнением) муниципального задания.</w:t>
      </w:r>
    </w:p>
    <w:p w:rsidR="00F67A7C" w:rsidRPr="00591743" w:rsidRDefault="00F67A7C" w:rsidP="00F67A7C">
      <w:pPr>
        <w:tabs>
          <w:tab w:val="left" w:pos="6840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1743">
        <w:rPr>
          <w:rFonts w:ascii="Times New Roman" w:hAnsi="Times New Roman"/>
          <w:sz w:val="26"/>
          <w:szCs w:val="26"/>
        </w:rPr>
        <w:t>По мере необходимости.</w:t>
      </w:r>
    </w:p>
    <w:p w:rsidR="00F67A7C" w:rsidRPr="00591743" w:rsidRDefault="00F67A7C" w:rsidP="00F67A7C">
      <w:pPr>
        <w:spacing w:after="0" w:line="240" w:lineRule="auto"/>
        <w:rPr>
          <w:rFonts w:ascii="Times New Roman" w:hAnsi="Times New Roman"/>
        </w:rPr>
      </w:pPr>
    </w:p>
    <w:p w:rsidR="00F67A7C" w:rsidRDefault="00F67A7C">
      <w:pPr>
        <w:rPr>
          <w:lang w:val="en-US"/>
        </w:rPr>
      </w:pPr>
    </w:p>
    <w:p w:rsidR="00F67A7C" w:rsidRPr="00F67A7C" w:rsidRDefault="00F67A7C">
      <w:pPr>
        <w:rPr>
          <w:lang w:val="en-US"/>
        </w:rPr>
      </w:pPr>
    </w:p>
    <w:sectPr w:rsidR="00F67A7C" w:rsidRPr="00F67A7C" w:rsidSect="00F67A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A1F"/>
    <w:multiLevelType w:val="hybridMultilevel"/>
    <w:tmpl w:val="1E80819E"/>
    <w:lvl w:ilvl="0" w:tplc="AB5A3A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A7C"/>
    <w:rsid w:val="007D09C4"/>
    <w:rsid w:val="00F6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2015-04-15T03:05:00Z</dcterms:created>
  <dcterms:modified xsi:type="dcterms:W3CDTF">2015-04-15T03:08:00Z</dcterms:modified>
</cp:coreProperties>
</file>